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140A1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دانشگاه علوم پزشکی تهران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>
      <w:pPr>
        <w:bidi/>
        <w:spacing w:after="0"/>
        <w:rPr>
          <w:rFonts w:ascii="IranNastaliq" w:hAnsi="IranNastaliq" w:cs="B Nazanin"/>
          <w:color w:val="10253F" w:themeColor="text2" w:themeShade="80"/>
          <w:sz w:val="20"/>
          <w:szCs w:val="20"/>
          <w:rtl/>
        </w:rPr>
      </w:pPr>
    </w:p>
    <w:p w14:paraId="4A936C93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 xml:space="preserve">اطلاعات 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گروه آموزشی ارایه دهنده درس: گروه پرستاری داخلی جراحی</w:t>
      </w:r>
    </w:p>
    <w:p w14:paraId="14B91A52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عنوان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درس: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 اخلاق پرستاری و روابط حرفه ای </w:t>
      </w:r>
    </w:p>
    <w:p w14:paraId="1C338A3E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tabs>
          <w:tab w:val="left" w:pos="1421"/>
        </w:tabs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کد درس: 03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ab/>
      </w:r>
    </w:p>
    <w:p w14:paraId="004B26D2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نوع و تعداد واحد</w:t>
      </w:r>
      <w:r>
        <w:rPr>
          <w:rStyle w:val="9"/>
          <w:rFonts w:cs="B Nazanin" w:asciiTheme="majorBidi" w:hAnsiTheme="majorBidi"/>
          <w:sz w:val="24"/>
          <w:szCs w:val="24"/>
          <w:rtl/>
          <w:lang w:bidi="fa-IR"/>
        </w:rPr>
        <w:footnoteReference w:id="0"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:</w:t>
      </w:r>
      <w:r>
        <w:rPr>
          <w:rFonts w:hint="cs" w:cs="B Nazanin" w:asciiTheme="majorBidi" w:hAnsiTheme="majorBidi"/>
          <w:color w:val="FFFF00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نظری </w:t>
      </w:r>
      <w:r>
        <w:rPr>
          <w:rFonts w:hint="cs" w:ascii="Sakkal Majalla" w:hAnsi="Sakkal Majalla" w:cs="Sakkal Majalla"/>
          <w:sz w:val="24"/>
          <w:szCs w:val="24"/>
          <w:rtl/>
          <w:lang w:bidi="fa-IR"/>
        </w:rPr>
        <w:t>–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 عملی / 1واحد نظری ، 0.5 واحد عملی </w:t>
      </w:r>
    </w:p>
    <w:p w14:paraId="5E1D05E7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نام مسؤول درس:  دکتر علیرضا نیکبخت نصرابادی</w:t>
      </w:r>
    </w:p>
    <w:p w14:paraId="1A7850EE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مدرس/ مدرسان:  دکتر علیرضا نیکبخت نصرابادی ، دکتر ار پی مانوکیان </w:t>
      </w:r>
    </w:p>
    <w:p w14:paraId="14C56C71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پیش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نیاز/ هم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زمان:  ندارد</w:t>
      </w:r>
    </w:p>
    <w:p w14:paraId="74DDE471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رشته و مقطع تحصیلی: پرستاری داخلی جراحی</w:t>
      </w:r>
    </w:p>
    <w:p w14:paraId="044B0BD4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اطلاعات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مسؤول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درس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E8EB1FA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رتبه علمی: استاد  تمام گروه داخلی </w:t>
      </w:r>
      <w:r>
        <w:rPr>
          <w:rFonts w:cs="B Nazanin" w:asciiTheme="majorBidi" w:hAnsiTheme="majorBidi"/>
          <w:sz w:val="24"/>
          <w:szCs w:val="24"/>
          <w:lang w:bidi="fa-IR"/>
        </w:rPr>
        <w:t>-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 جراحی دانشکده پرستاری و مامایی دانشگاه علوم پزشکی تهران </w:t>
      </w:r>
    </w:p>
    <w:p w14:paraId="134E7F2B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رشته تخصصی:  </w:t>
      </w:r>
      <w:r>
        <w:rPr>
          <w:rFonts w:cs="B Nazanin" w:asciiTheme="majorBidi" w:hAnsiTheme="majorBidi"/>
          <w:sz w:val="24"/>
          <w:szCs w:val="24"/>
          <w:lang w:bidi="fa-IR"/>
        </w:rPr>
        <w:t>Ph.D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cs="B Nazanin" w:asciiTheme="majorBidi" w:hAnsiTheme="majorBidi"/>
          <w:sz w:val="24"/>
          <w:szCs w:val="24"/>
          <w:lang w:bidi="fa-IR"/>
        </w:rPr>
        <w:t>\BSN , MScN,</w:t>
      </w:r>
    </w:p>
    <w:p w14:paraId="457142B4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محل کار: دانشکده پرستاری و مامایی دانشگاه علوم پزشکی تهران </w:t>
      </w:r>
    </w:p>
    <w:p w14:paraId="2518C211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تلفن تماس: </w:t>
      </w:r>
      <w:r>
        <w:rPr>
          <w:rFonts w:cs="B Nazanin" w:asciiTheme="majorBidi" w:hAnsiTheme="majorBidi"/>
          <w:sz w:val="24"/>
          <w:szCs w:val="24"/>
          <w:lang w:bidi="fa-IR"/>
        </w:rPr>
        <w:t>610545307</w:t>
      </w:r>
    </w:p>
    <w:p w14:paraId="2A514F0C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نشانی پست الکترونیک:</w:t>
      </w:r>
    </w:p>
    <w:p w14:paraId="1F6A8C6B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 </w:t>
      </w:r>
      <w:r>
        <w:fldChar w:fldCharType="begin"/>
      </w:r>
      <w:r>
        <w:instrText xml:space="preserve"> HYPERLINK "mailto:nikbakht@tums.ac.ir" </w:instrText>
      </w:r>
      <w:r>
        <w:fldChar w:fldCharType="separate"/>
      </w:r>
      <w:r>
        <w:rPr>
          <w:rStyle w:val="12"/>
          <w:rFonts w:cs="B Nazanin" w:asciiTheme="majorBidi" w:hAnsiTheme="majorBidi"/>
          <w:sz w:val="24"/>
          <w:szCs w:val="24"/>
          <w:lang w:bidi="fa-IR"/>
        </w:rPr>
        <w:t>nikbakht@tums.ac.ir</w:t>
      </w:r>
      <w:r>
        <w:rPr>
          <w:rStyle w:val="12"/>
          <w:rFonts w:cs="B Nazanin" w:asciiTheme="majorBidi" w:hAnsiTheme="majorBidi"/>
          <w:sz w:val="24"/>
          <w:szCs w:val="24"/>
          <w:lang w:bidi="fa-IR"/>
        </w:rPr>
        <w:fldChar w:fldCharType="end"/>
      </w:r>
    </w:p>
    <w:p w14:paraId="0E8561B7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</w:p>
    <w:p w14:paraId="659E1C33">
      <w:pPr>
        <w:bidi/>
        <w:spacing w:after="0" w:line="240" w:lineRule="auto"/>
        <w:jc w:val="both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 xml:space="preserve">شرح درس : </w:t>
      </w:r>
      <w:r>
        <w:rPr>
          <w:rFonts w:hint="cs" w:cs="B Mitra" w:asciiTheme="majorBidi" w:hAnsiTheme="majorBidi"/>
          <w:sz w:val="24"/>
          <w:szCs w:val="24"/>
          <w:rtl/>
          <w:lang w:bidi="fa-IR"/>
        </w:rPr>
        <w:t>آشنا نمودن دانشجویان با اصول و مبانی اخلاق حرفه ای، معنویت، سلامت معنوی، مراقبتهای معنوی، قوانین و مقررات و کاربرد آن در مدیریت و رهبری پرستاری، ارزش های اخلاقی و کرامت انسانی و بکارگیری آنها در محیط های کاری و نحوه تصمیم گیری های اخلاقی در ارائه خدمات مراقبتی از بیماران، به منظور ارتقا کیفیت مراقبتهای پرستاری به مددجویان</w:t>
      </w:r>
    </w:p>
    <w:p w14:paraId="3789C534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lang w:bidi="fa-IR"/>
        </w:rPr>
      </w:pPr>
    </w:p>
    <w:p w14:paraId="7DACB06F">
      <w:pPr>
        <w:tabs>
          <w:tab w:val="left" w:pos="810"/>
        </w:tabs>
        <w:bidi/>
        <w:spacing w:after="0" w:line="240" w:lineRule="auto"/>
        <w:jc w:val="lowKashida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ا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هد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ا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کل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 xml:space="preserve">ی : </w:t>
      </w:r>
      <w:r>
        <w:rPr>
          <w:rFonts w:asciiTheme="majorBidi" w:hAnsiTheme="majorBidi" w:cstheme="majorBidi"/>
          <w:sz w:val="24"/>
          <w:szCs w:val="24"/>
          <w:rtl/>
          <w:lang w:bidi="fa-IR"/>
        </w:rPr>
        <w:t>آ</w:t>
      </w:r>
      <w:r>
        <w:rPr>
          <w:rFonts w:cs="B Mitra" w:asciiTheme="majorBidi" w:hAnsiTheme="majorBidi"/>
          <w:sz w:val="24"/>
          <w:szCs w:val="24"/>
          <w:rtl/>
          <w:lang w:bidi="fa-IR"/>
        </w:rPr>
        <w:t xml:space="preserve">شنا نمودن دانشجويان با اصول اخلاق حرفه ای و کاربرد آن در پرستاری، ارزش های اخلاقی و کرامت انسانی </w:t>
      </w:r>
      <w:r>
        <w:rPr>
          <w:rFonts w:hint="cs" w:cs="B Mitra" w:asciiTheme="majorBidi" w:hAnsiTheme="majorBidi"/>
          <w:sz w:val="24"/>
          <w:szCs w:val="24"/>
          <w:rtl/>
          <w:lang w:bidi="fa-IR"/>
        </w:rPr>
        <w:t>. در این درس فراگیران با نحوه حمایت از حقوق کارکنان علاوه بر حقوق مددجویان و خانواده آنها آشنا شده و راه های توسعه اعمال اخلاقی و قانونی را در پرستاری فرا میگیرند.</w:t>
      </w:r>
    </w:p>
    <w:p w14:paraId="033FDCB6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7CE2DC4A">
      <w:pPr>
        <w:bidi/>
        <w:rPr>
          <w:rFonts w:cs="B Mitra" w:asciiTheme="majorBidi" w:hAnsiTheme="majorBidi"/>
          <w:sz w:val="24"/>
          <w:szCs w:val="24"/>
          <w:rtl/>
          <w:lang w:bidi="fa-IR"/>
        </w:rPr>
      </w:pPr>
      <w:r>
        <w:rPr>
          <w:rFonts w:cs="B Mitra" w:asciiTheme="majorBidi" w:hAnsiTheme="majorBidi"/>
          <w:b/>
          <w:bCs/>
          <w:sz w:val="24"/>
          <w:szCs w:val="24"/>
          <w:rtl/>
          <w:lang w:bidi="fa-IR"/>
        </w:rPr>
        <w:t xml:space="preserve">اهداف ویژه : </w:t>
      </w:r>
      <w:r>
        <w:rPr>
          <w:rFonts w:cs="B Mitra" w:asciiTheme="majorBidi" w:hAnsiTheme="majorBidi"/>
          <w:sz w:val="24"/>
          <w:szCs w:val="24"/>
          <w:rtl/>
          <w:lang w:bidi="fa-IR"/>
        </w:rPr>
        <w:t>در پايان درس دانشجو بايد قادر باشد:</w:t>
      </w:r>
    </w:p>
    <w:p w14:paraId="262A05C9">
      <w:pPr>
        <w:numPr>
          <w:ilvl w:val="0"/>
          <w:numId w:val="1"/>
        </w:numPr>
        <w:bidi/>
        <w:spacing w:after="0"/>
        <w:ind w:right="720"/>
        <w:rPr>
          <w:rFonts w:cs="B Mitra" w:asciiTheme="majorBidi" w:hAnsiTheme="majorBidi"/>
          <w:sz w:val="24"/>
          <w:szCs w:val="24"/>
          <w:lang w:bidi="fa-IR"/>
        </w:rPr>
      </w:pPr>
      <w:r>
        <w:rPr>
          <w:rFonts w:cs="B Mitra" w:asciiTheme="majorBidi" w:hAnsiTheme="majorBidi"/>
          <w:sz w:val="24"/>
          <w:szCs w:val="24"/>
          <w:rtl/>
          <w:lang w:bidi="fa-IR"/>
        </w:rPr>
        <w:t xml:space="preserve">اخلاق پرستاري و اهميت آن را در ارائه خدمات سلامتی بيان كند. </w:t>
      </w:r>
    </w:p>
    <w:p w14:paraId="352CB016">
      <w:pPr>
        <w:numPr>
          <w:ilvl w:val="0"/>
          <w:numId w:val="1"/>
        </w:numPr>
        <w:bidi/>
        <w:spacing w:after="0"/>
        <w:ind w:right="720"/>
        <w:rPr>
          <w:rFonts w:cs="B Mitra" w:asciiTheme="majorBidi" w:hAnsiTheme="majorBidi"/>
          <w:sz w:val="24"/>
          <w:szCs w:val="24"/>
          <w:lang w:bidi="fa-IR"/>
        </w:rPr>
      </w:pPr>
      <w:r>
        <w:rPr>
          <w:rFonts w:cs="B Mitra" w:asciiTheme="majorBidi" w:hAnsiTheme="majorBidi"/>
          <w:sz w:val="24"/>
          <w:szCs w:val="24"/>
          <w:rtl/>
          <w:lang w:bidi="fa-IR"/>
        </w:rPr>
        <w:t>جنبه های تاریخی و مبانی نظری اخلاق پرستاری را بیان کند.</w:t>
      </w:r>
    </w:p>
    <w:p w14:paraId="0E6BFB16">
      <w:pPr>
        <w:numPr>
          <w:ilvl w:val="0"/>
          <w:numId w:val="1"/>
        </w:numPr>
        <w:bidi/>
        <w:spacing w:after="0"/>
        <w:ind w:right="720"/>
        <w:rPr>
          <w:rFonts w:cs="B Mitra" w:asciiTheme="majorBidi" w:hAnsiTheme="majorBidi"/>
          <w:sz w:val="24"/>
          <w:szCs w:val="24"/>
          <w:rtl/>
          <w:lang w:bidi="fa-IR"/>
        </w:rPr>
      </w:pPr>
      <w:r>
        <w:rPr>
          <w:rFonts w:cs="B Mitra" w:asciiTheme="majorBidi" w:hAnsiTheme="majorBidi"/>
          <w:sz w:val="24"/>
          <w:szCs w:val="24"/>
          <w:rtl/>
          <w:lang w:bidi="fa-IR"/>
        </w:rPr>
        <w:t>مفاهیم اخلاقی را توضیح دهد و سناریو های مرتبط با ان را تحلیل کند.</w:t>
      </w:r>
    </w:p>
    <w:p w14:paraId="5F8C2C38">
      <w:pPr>
        <w:numPr>
          <w:ilvl w:val="0"/>
          <w:numId w:val="1"/>
        </w:numPr>
        <w:bidi/>
        <w:spacing w:after="0"/>
        <w:rPr>
          <w:rFonts w:cs="B Mitra" w:asciiTheme="majorBidi" w:hAnsiTheme="majorBidi"/>
          <w:sz w:val="24"/>
          <w:szCs w:val="24"/>
          <w:rtl/>
          <w:lang w:bidi="fa-IR"/>
        </w:rPr>
      </w:pPr>
      <w:r>
        <w:rPr>
          <w:rFonts w:cs="B Mitra" w:asciiTheme="majorBidi" w:hAnsiTheme="majorBidi"/>
          <w:sz w:val="24"/>
          <w:szCs w:val="24"/>
          <w:rtl/>
          <w:lang w:bidi="fa-IR"/>
        </w:rPr>
        <w:t>اصول اخلاق زيستي (اتونومي، سودرساني، عدم ضرر و زيان، عدالت) و كاربردهاي آن در پرستاري را شرح دهد.</w:t>
      </w:r>
    </w:p>
    <w:p w14:paraId="1F894726">
      <w:pPr>
        <w:numPr>
          <w:ilvl w:val="0"/>
          <w:numId w:val="1"/>
        </w:numPr>
        <w:bidi/>
        <w:spacing w:after="0"/>
        <w:ind w:right="720"/>
        <w:rPr>
          <w:rFonts w:cs="B Mitra" w:asciiTheme="majorBidi" w:hAnsiTheme="majorBidi"/>
          <w:sz w:val="24"/>
          <w:szCs w:val="24"/>
          <w:lang w:bidi="fa-IR"/>
        </w:rPr>
      </w:pPr>
      <w:r>
        <w:rPr>
          <w:rFonts w:cs="B Mitra" w:asciiTheme="majorBidi" w:hAnsiTheme="majorBidi"/>
          <w:sz w:val="24"/>
          <w:szCs w:val="24"/>
          <w:rtl/>
          <w:lang w:bidi="fa-IR"/>
        </w:rPr>
        <w:t>دیدگا ه های اخلاقی در کار پرستاری را مورد تجزیه و تحلیل قرار دهند.</w:t>
      </w:r>
    </w:p>
    <w:p w14:paraId="707B385F">
      <w:pPr>
        <w:numPr>
          <w:ilvl w:val="0"/>
          <w:numId w:val="1"/>
        </w:numPr>
        <w:bidi/>
        <w:spacing w:after="0"/>
        <w:ind w:right="720"/>
        <w:rPr>
          <w:rFonts w:cs="B Mitra" w:asciiTheme="majorBidi" w:hAnsiTheme="majorBidi"/>
          <w:sz w:val="24"/>
          <w:szCs w:val="24"/>
          <w:rtl/>
          <w:lang w:bidi="fa-IR"/>
        </w:rPr>
      </w:pPr>
      <w:r>
        <w:rPr>
          <w:rFonts w:hint="cs" w:cs="B Mitra" w:asciiTheme="majorBidi" w:hAnsiTheme="majorBidi"/>
          <w:sz w:val="24"/>
          <w:szCs w:val="24"/>
          <w:rtl/>
          <w:lang w:bidi="fa-IR"/>
        </w:rPr>
        <w:t>حقوق ارائه دهندگان و گیرندگان خدمات سلامت را بیان کنند</w:t>
      </w:r>
    </w:p>
    <w:p w14:paraId="422E7DDC">
      <w:pPr>
        <w:numPr>
          <w:ilvl w:val="0"/>
          <w:numId w:val="1"/>
        </w:numPr>
        <w:bidi/>
        <w:spacing w:after="0"/>
        <w:ind w:right="720"/>
        <w:rPr>
          <w:rFonts w:cs="B Mitra" w:asciiTheme="majorBidi" w:hAnsiTheme="majorBidi"/>
          <w:sz w:val="24"/>
          <w:szCs w:val="24"/>
          <w:lang w:bidi="fa-IR"/>
        </w:rPr>
      </w:pPr>
      <w:r>
        <w:rPr>
          <w:rFonts w:cs="B Mitra" w:asciiTheme="majorBidi" w:hAnsiTheme="majorBidi"/>
          <w:sz w:val="24"/>
          <w:szCs w:val="24"/>
          <w:rtl/>
          <w:lang w:bidi="fa-IR"/>
        </w:rPr>
        <w:t>مدل های تصمیم گیری اخلاقی با در نظر گرفتن روابط انسانی در رشته های مختلف علوم پزشکی، منطبق با اخلاق پرستاری را توضیح دهد.</w:t>
      </w:r>
    </w:p>
    <w:p w14:paraId="0C9F49C0">
      <w:pPr>
        <w:numPr>
          <w:ilvl w:val="0"/>
          <w:numId w:val="1"/>
        </w:numPr>
        <w:bidi/>
        <w:spacing w:after="0"/>
        <w:ind w:right="720"/>
        <w:rPr>
          <w:rFonts w:cs="B Mitra" w:asciiTheme="majorBidi" w:hAnsiTheme="majorBidi"/>
          <w:sz w:val="24"/>
          <w:szCs w:val="24"/>
          <w:lang w:bidi="fa-IR"/>
        </w:rPr>
      </w:pPr>
      <w:r>
        <w:rPr>
          <w:rFonts w:cs="B Mitra" w:asciiTheme="majorBidi" w:hAnsiTheme="majorBidi"/>
          <w:sz w:val="24"/>
          <w:szCs w:val="24"/>
          <w:rtl/>
          <w:lang w:bidi="fa-IR"/>
        </w:rPr>
        <w:t>راه های توسعه عملکرد اخلاقی در پرستاری را شرح دهد.</w:t>
      </w:r>
    </w:p>
    <w:p w14:paraId="55DD02A5">
      <w:pPr>
        <w:numPr>
          <w:ilvl w:val="0"/>
          <w:numId w:val="1"/>
        </w:numPr>
        <w:bidi/>
        <w:spacing w:after="0"/>
        <w:ind w:right="720"/>
        <w:rPr>
          <w:rFonts w:cs="B Mitra" w:asciiTheme="majorBidi" w:hAnsiTheme="majorBidi"/>
          <w:sz w:val="24"/>
          <w:szCs w:val="24"/>
          <w:lang w:bidi="fa-IR"/>
        </w:rPr>
      </w:pPr>
      <w:r>
        <w:rPr>
          <w:rFonts w:cs="B Mitra" w:asciiTheme="majorBidi" w:hAnsiTheme="majorBidi"/>
          <w:sz w:val="24"/>
          <w:szCs w:val="24"/>
          <w:rtl/>
          <w:lang w:bidi="fa-IR"/>
        </w:rPr>
        <w:t>رشد اخلاق حرفه ای خود و محیط کاری خود را مورد نقد قرار دهد.</w:t>
      </w:r>
    </w:p>
    <w:p w14:paraId="1ABB611D">
      <w:pPr>
        <w:numPr>
          <w:ilvl w:val="0"/>
          <w:numId w:val="1"/>
        </w:numPr>
        <w:bidi/>
        <w:spacing w:after="0"/>
        <w:rPr>
          <w:rFonts w:cs="B Mitra" w:asciiTheme="majorBidi" w:hAnsiTheme="majorBidi"/>
          <w:sz w:val="24"/>
          <w:szCs w:val="24"/>
          <w:rtl/>
          <w:lang w:bidi="fa-IR"/>
        </w:rPr>
      </w:pPr>
      <w:r>
        <w:rPr>
          <w:rFonts w:cs="B Mitra" w:asciiTheme="majorBidi" w:hAnsiTheme="majorBidi"/>
          <w:sz w:val="24"/>
          <w:szCs w:val="24"/>
          <w:rtl/>
          <w:lang w:bidi="fa-IR"/>
        </w:rPr>
        <w:t>كرامت انسان و ارزش‌هاي اخلاقي اسلامي را مورد نقد قرار دهد.</w:t>
      </w:r>
    </w:p>
    <w:p w14:paraId="39160F68">
      <w:pPr>
        <w:bidi/>
        <w:spacing w:after="0" w:line="240" w:lineRule="auto"/>
        <w:rPr>
          <w:rFonts w:cs="B Mitra" w:asciiTheme="majorBidi" w:hAnsiTheme="majorBidi"/>
          <w:sz w:val="24"/>
          <w:szCs w:val="24"/>
          <w:rtl/>
          <w:lang w:bidi="fa-IR"/>
        </w:rPr>
      </w:pPr>
    </w:p>
    <w:p w14:paraId="779FB3AF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رویکرد آموزشی</w:t>
      </w:r>
      <w:r>
        <w:rPr>
          <w:rFonts w:hint="cs"/>
          <w:rtl/>
        </w:rPr>
        <w:t xml:space="preserve"> : </w:t>
      </w:r>
      <w:r>
        <w:rPr>
          <w:rFonts w:hint="cs" w:cs="B Mitra"/>
          <w:sz w:val="24"/>
          <w:szCs w:val="24"/>
          <w:rtl/>
        </w:rPr>
        <w:t>ترکیبی ( حضوری و مجازی )</w:t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 xml:space="preserve"> </w:t>
      </w:r>
    </w:p>
    <w:p w14:paraId="44BD4B60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2D0173C6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های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یاددهی- یادگیری با عنایت به رویکرد آموزشی انتخاب شده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p w14:paraId="2BC33ADD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7BB5F225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 xml:space="preserve">رویکرد حضوری </w:t>
      </w:r>
    </w:p>
    <w:p w14:paraId="0E1768AF">
      <w:pPr>
        <w:pStyle w:val="14"/>
        <w:numPr>
          <w:ilvl w:val="0"/>
          <w:numId w:val="2"/>
        </w:num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lang w:bidi="fa-IR"/>
        </w:rPr>
      </w:pPr>
      <w:r>
        <w:rPr>
          <w:rFonts w:hint="cs" w:ascii="Arial" w:hAnsi="Arial" w:eastAsia="Calibri" w:cs="B Mitra"/>
          <w:sz w:val="24"/>
          <w:szCs w:val="24"/>
          <w:rtl/>
        </w:rPr>
        <w:t xml:space="preserve">سخنرانی تعاملی (پرسش و پاسخ، کوئیز، بحث گروهی و ...) </w:t>
      </w:r>
      <w:r>
        <w:rPr>
          <w:rFonts w:ascii="Arial" w:hAnsi="Arial" w:eastAsia="Calibri" w:cs="B Mitra"/>
          <w:sz w:val="24"/>
          <w:szCs w:val="24"/>
          <w:rtl/>
        </w:rPr>
        <w:tab/>
      </w:r>
    </w:p>
    <w:p w14:paraId="1E59D30A">
      <w:pPr>
        <w:bidi/>
        <w:spacing w:after="0" w:line="240" w:lineRule="auto"/>
        <w:rPr>
          <w:rFonts w:cs="B Mitra" w:asciiTheme="majorBidi" w:hAnsiTheme="majorBidi"/>
          <w:sz w:val="24"/>
          <w:szCs w:val="24"/>
          <w:rtl/>
          <w:lang w:bidi="fa-IR"/>
        </w:rPr>
      </w:pPr>
    </w:p>
    <w:p w14:paraId="3317C323">
      <w:pPr>
        <w:bidi/>
        <w:spacing w:after="0" w:line="240" w:lineRule="auto"/>
        <w:rPr>
          <w:rFonts w:cs="B Mitra" w:asciiTheme="majorBidi" w:hAnsiTheme="majorBidi"/>
          <w:b/>
          <w:bCs/>
          <w:sz w:val="24"/>
          <w:szCs w:val="24"/>
          <w:rtl/>
          <w:lang w:bidi="fa-IR"/>
        </w:rPr>
      </w:pPr>
      <w:r>
        <w:rPr>
          <w:rFonts w:hint="cs" w:cs="B Mitra" w:asciiTheme="majorBidi" w:hAnsiTheme="majorBidi"/>
          <w:b/>
          <w:bCs/>
          <w:sz w:val="24"/>
          <w:szCs w:val="24"/>
          <w:rtl/>
          <w:lang w:bidi="fa-IR"/>
        </w:rPr>
        <w:t xml:space="preserve">رئوس مطالب : </w:t>
      </w:r>
    </w:p>
    <w:p w14:paraId="1CD7D2FA">
      <w:pPr>
        <w:pStyle w:val="14"/>
        <w:numPr>
          <w:ilvl w:val="0"/>
          <w:numId w:val="2"/>
        </w:numPr>
        <w:bidi/>
        <w:spacing w:after="0" w:line="240" w:lineRule="auto"/>
        <w:rPr>
          <w:rFonts w:cs="B Mitra" w:asciiTheme="majorBidi" w:hAnsiTheme="majorBidi"/>
          <w:b/>
          <w:bCs/>
          <w:sz w:val="24"/>
          <w:szCs w:val="24"/>
          <w:lang w:bidi="fa-IR"/>
        </w:rPr>
      </w:pPr>
      <w:r>
        <w:rPr>
          <w:rFonts w:hint="cs" w:cs="B Mitra" w:asciiTheme="majorBidi" w:hAnsiTheme="majorBidi"/>
          <w:b/>
          <w:bCs/>
          <w:sz w:val="24"/>
          <w:szCs w:val="24"/>
          <w:rtl/>
          <w:lang w:bidi="fa-IR"/>
        </w:rPr>
        <w:t xml:space="preserve">اهمیت اخلاق در پرستاری </w:t>
      </w:r>
    </w:p>
    <w:p w14:paraId="2701150F">
      <w:pPr>
        <w:pStyle w:val="14"/>
        <w:numPr>
          <w:ilvl w:val="0"/>
          <w:numId w:val="2"/>
        </w:numPr>
        <w:bidi/>
        <w:spacing w:after="0" w:line="240" w:lineRule="auto"/>
        <w:rPr>
          <w:rFonts w:cs="B Mitra" w:asciiTheme="majorBidi" w:hAnsiTheme="majorBidi"/>
          <w:b/>
          <w:bCs/>
          <w:sz w:val="24"/>
          <w:szCs w:val="24"/>
          <w:lang w:bidi="fa-IR"/>
        </w:rPr>
      </w:pPr>
      <w:r>
        <w:rPr>
          <w:rFonts w:hint="cs" w:cs="B Mitra" w:asciiTheme="majorBidi" w:hAnsiTheme="majorBidi"/>
          <w:b/>
          <w:bCs/>
          <w:sz w:val="24"/>
          <w:szCs w:val="24"/>
          <w:rtl/>
          <w:lang w:bidi="fa-IR"/>
        </w:rPr>
        <w:t xml:space="preserve">جایگاه سلامت وکرامت انسان ها در مراقبت های پرستاری </w:t>
      </w:r>
    </w:p>
    <w:p w14:paraId="0160B45E">
      <w:pPr>
        <w:pStyle w:val="14"/>
        <w:numPr>
          <w:ilvl w:val="0"/>
          <w:numId w:val="2"/>
        </w:numPr>
        <w:bidi/>
        <w:spacing w:after="0" w:line="240" w:lineRule="auto"/>
        <w:rPr>
          <w:rFonts w:cs="B Mitra" w:asciiTheme="majorBidi" w:hAnsiTheme="majorBidi"/>
          <w:b/>
          <w:bCs/>
          <w:sz w:val="24"/>
          <w:szCs w:val="24"/>
          <w:lang w:bidi="fa-IR"/>
        </w:rPr>
      </w:pPr>
      <w:r>
        <w:rPr>
          <w:rFonts w:hint="cs" w:cs="B Mitra" w:asciiTheme="majorBidi" w:hAnsiTheme="majorBidi"/>
          <w:b/>
          <w:bCs/>
          <w:sz w:val="24"/>
          <w:szCs w:val="24"/>
          <w:rtl/>
          <w:lang w:bidi="fa-IR"/>
        </w:rPr>
        <w:t xml:space="preserve">اصول اخلاق زیستی و کاربرد های آن ها </w:t>
      </w:r>
    </w:p>
    <w:p w14:paraId="2188FBFA">
      <w:pPr>
        <w:pStyle w:val="14"/>
        <w:numPr>
          <w:ilvl w:val="0"/>
          <w:numId w:val="2"/>
        </w:numPr>
        <w:bidi/>
        <w:spacing w:after="0" w:line="240" w:lineRule="auto"/>
        <w:rPr>
          <w:rFonts w:cs="B Mitra" w:asciiTheme="majorBidi" w:hAnsiTheme="majorBidi"/>
          <w:b/>
          <w:bCs/>
          <w:sz w:val="24"/>
          <w:szCs w:val="24"/>
          <w:lang w:bidi="fa-IR"/>
        </w:rPr>
      </w:pPr>
      <w:r>
        <w:rPr>
          <w:rFonts w:hint="cs" w:cs="B Mitra" w:asciiTheme="majorBidi" w:hAnsiTheme="majorBidi"/>
          <w:b/>
          <w:bCs/>
          <w:sz w:val="24"/>
          <w:szCs w:val="24"/>
          <w:rtl/>
          <w:lang w:bidi="fa-IR"/>
        </w:rPr>
        <w:t xml:space="preserve">موضوعات اخلاقی در حیطه سقط جنین ، آتانازی ،پیوند اعضا  ، دستور عدم احیا ،رحم جایگزین ، انتقال جنین </w:t>
      </w:r>
    </w:p>
    <w:p w14:paraId="1727D94E">
      <w:pPr>
        <w:pStyle w:val="14"/>
        <w:numPr>
          <w:ilvl w:val="0"/>
          <w:numId w:val="2"/>
        </w:numPr>
        <w:bidi/>
        <w:spacing w:after="0" w:line="240" w:lineRule="auto"/>
        <w:rPr>
          <w:rFonts w:cs="B Mitra" w:asciiTheme="majorBidi" w:hAnsiTheme="majorBidi"/>
          <w:b/>
          <w:bCs/>
          <w:sz w:val="24"/>
          <w:szCs w:val="24"/>
          <w:lang w:bidi="fa-IR"/>
        </w:rPr>
      </w:pPr>
      <w:r>
        <w:rPr>
          <w:rFonts w:hint="cs" w:cs="B Mitra" w:asciiTheme="majorBidi" w:hAnsiTheme="majorBidi"/>
          <w:b/>
          <w:bCs/>
          <w:sz w:val="24"/>
          <w:szCs w:val="24"/>
          <w:rtl/>
          <w:lang w:bidi="fa-IR"/>
        </w:rPr>
        <w:t>نقش حساسیت های اخلاقی در پیشگیری از بروز خطا</w:t>
      </w:r>
    </w:p>
    <w:p w14:paraId="6CC20E39">
      <w:pPr>
        <w:pStyle w:val="14"/>
        <w:numPr>
          <w:ilvl w:val="0"/>
          <w:numId w:val="2"/>
        </w:numPr>
        <w:bidi/>
        <w:spacing w:after="0" w:line="240" w:lineRule="auto"/>
        <w:rPr>
          <w:rFonts w:cs="B Mitra" w:asciiTheme="majorBidi" w:hAnsiTheme="majorBidi"/>
          <w:b/>
          <w:bCs/>
          <w:sz w:val="24"/>
          <w:szCs w:val="24"/>
          <w:lang w:bidi="fa-IR"/>
        </w:rPr>
      </w:pPr>
      <w:r>
        <w:rPr>
          <w:rFonts w:hint="cs" w:cs="B Mitra" w:asciiTheme="majorBidi" w:hAnsiTheme="majorBidi"/>
          <w:b/>
          <w:bCs/>
          <w:sz w:val="24"/>
          <w:szCs w:val="24"/>
          <w:rtl/>
          <w:lang w:bidi="fa-IR"/>
        </w:rPr>
        <w:t xml:space="preserve">مفهوم شجاعت اخللاقی در پرستاری </w:t>
      </w:r>
    </w:p>
    <w:p w14:paraId="53EA10F8">
      <w:pPr>
        <w:pStyle w:val="14"/>
        <w:numPr>
          <w:ilvl w:val="0"/>
          <w:numId w:val="2"/>
        </w:numPr>
        <w:bidi/>
        <w:spacing w:after="0" w:line="240" w:lineRule="auto"/>
        <w:rPr>
          <w:rFonts w:cs="B Mitra" w:asciiTheme="majorBidi" w:hAnsiTheme="majorBidi"/>
          <w:b/>
          <w:bCs/>
          <w:sz w:val="24"/>
          <w:szCs w:val="24"/>
          <w:lang w:bidi="fa-IR"/>
        </w:rPr>
      </w:pPr>
      <w:r>
        <w:rPr>
          <w:rFonts w:hint="cs" w:cs="B Mitra" w:asciiTheme="majorBidi" w:hAnsiTheme="majorBidi"/>
          <w:b/>
          <w:bCs/>
          <w:sz w:val="24"/>
          <w:szCs w:val="24"/>
          <w:rtl/>
          <w:lang w:bidi="fa-IR"/>
        </w:rPr>
        <w:t>فهرست حقوق بیمار</w:t>
      </w:r>
    </w:p>
    <w:p w14:paraId="78DFC26B">
      <w:pPr>
        <w:pStyle w:val="14"/>
        <w:numPr>
          <w:ilvl w:val="0"/>
          <w:numId w:val="2"/>
        </w:numPr>
        <w:bidi/>
        <w:spacing w:after="0" w:line="240" w:lineRule="auto"/>
        <w:rPr>
          <w:rFonts w:cs="B Mitra" w:asciiTheme="majorBidi" w:hAnsiTheme="majorBidi"/>
          <w:b/>
          <w:bCs/>
          <w:sz w:val="24"/>
          <w:szCs w:val="24"/>
          <w:lang w:bidi="fa-IR"/>
        </w:rPr>
      </w:pPr>
      <w:r>
        <w:rPr>
          <w:rFonts w:hint="cs" w:cs="B Mitra" w:asciiTheme="majorBidi" w:hAnsiTheme="majorBidi"/>
          <w:b/>
          <w:bCs/>
          <w:sz w:val="24"/>
          <w:szCs w:val="24"/>
          <w:rtl/>
          <w:lang w:bidi="fa-IR"/>
        </w:rPr>
        <w:t>اخلاق در آموزش : ممدجو و دانشجو</w:t>
      </w:r>
    </w:p>
    <w:p w14:paraId="4B654411">
      <w:pPr>
        <w:pStyle w:val="14"/>
        <w:numPr>
          <w:ilvl w:val="0"/>
          <w:numId w:val="2"/>
        </w:numPr>
        <w:bidi/>
        <w:spacing w:after="0" w:line="240" w:lineRule="auto"/>
        <w:rPr>
          <w:rFonts w:cs="B Mitra" w:asciiTheme="majorBidi" w:hAnsiTheme="majorBidi"/>
          <w:b/>
          <w:bCs/>
          <w:sz w:val="24"/>
          <w:szCs w:val="24"/>
          <w:lang w:bidi="fa-IR"/>
        </w:rPr>
      </w:pPr>
      <w:r>
        <w:rPr>
          <w:rFonts w:hint="cs" w:cs="B Mitra" w:asciiTheme="majorBidi" w:hAnsiTheme="majorBidi"/>
          <w:b/>
          <w:bCs/>
          <w:sz w:val="24"/>
          <w:szCs w:val="24"/>
          <w:rtl/>
          <w:lang w:bidi="fa-IR"/>
        </w:rPr>
        <w:t xml:space="preserve">کد های اخلاقی و راهنما های حرفه ای </w:t>
      </w:r>
    </w:p>
    <w:p w14:paraId="7B225905">
      <w:pPr>
        <w:pStyle w:val="14"/>
        <w:numPr>
          <w:ilvl w:val="0"/>
          <w:numId w:val="2"/>
        </w:numPr>
        <w:bidi/>
        <w:spacing w:after="0" w:line="240" w:lineRule="auto"/>
        <w:rPr>
          <w:rFonts w:cs="B Mitra" w:asciiTheme="majorBidi" w:hAnsiTheme="majorBidi"/>
          <w:b/>
          <w:bCs/>
          <w:sz w:val="24"/>
          <w:szCs w:val="24"/>
          <w:lang w:bidi="fa-IR"/>
        </w:rPr>
      </w:pPr>
      <w:r>
        <w:rPr>
          <w:rFonts w:hint="cs" w:cs="B Mitra" w:asciiTheme="majorBidi" w:hAnsiTheme="majorBidi"/>
          <w:b/>
          <w:bCs/>
          <w:sz w:val="24"/>
          <w:szCs w:val="24"/>
          <w:rtl/>
          <w:lang w:bidi="fa-IR"/>
        </w:rPr>
        <w:t>نحوه ی مواجهه با چالش های اخلاقی</w:t>
      </w:r>
    </w:p>
    <w:p w14:paraId="1B7872FF">
      <w:pPr>
        <w:pStyle w:val="14"/>
        <w:numPr>
          <w:ilvl w:val="0"/>
          <w:numId w:val="2"/>
        </w:numPr>
        <w:bidi/>
        <w:spacing w:after="0" w:line="240" w:lineRule="auto"/>
        <w:rPr>
          <w:rFonts w:cs="B Mitra" w:asciiTheme="majorBidi" w:hAnsiTheme="majorBidi"/>
          <w:b/>
          <w:bCs/>
          <w:sz w:val="24"/>
          <w:szCs w:val="24"/>
          <w:lang w:bidi="fa-IR"/>
        </w:rPr>
      </w:pPr>
      <w:r>
        <w:rPr>
          <w:rFonts w:hint="cs" w:cs="B Mitra" w:asciiTheme="majorBidi" w:hAnsiTheme="majorBidi"/>
          <w:b/>
          <w:bCs/>
          <w:sz w:val="24"/>
          <w:szCs w:val="24"/>
          <w:rtl/>
          <w:lang w:bidi="fa-IR"/>
        </w:rPr>
        <w:t xml:space="preserve">عناصر جو اخلاقی و تاثیر آن بر رشد حرفه ای </w:t>
      </w:r>
    </w:p>
    <w:p w14:paraId="0D47EDD0">
      <w:pPr>
        <w:pStyle w:val="14"/>
        <w:numPr>
          <w:ilvl w:val="0"/>
          <w:numId w:val="2"/>
        </w:numPr>
        <w:bidi/>
        <w:spacing w:after="0" w:line="240" w:lineRule="auto"/>
        <w:rPr>
          <w:rFonts w:cs="B Mitra" w:asciiTheme="majorBidi" w:hAnsiTheme="majorBidi"/>
          <w:b/>
          <w:bCs/>
          <w:sz w:val="24"/>
          <w:szCs w:val="24"/>
          <w:lang w:bidi="fa-IR"/>
        </w:rPr>
      </w:pPr>
      <w:r>
        <w:rPr>
          <w:rFonts w:hint="cs" w:cs="B Mitra" w:asciiTheme="majorBidi" w:hAnsiTheme="majorBidi"/>
          <w:b/>
          <w:bCs/>
          <w:sz w:val="24"/>
          <w:szCs w:val="24"/>
          <w:rtl/>
          <w:lang w:bidi="fa-IR"/>
        </w:rPr>
        <w:t>رابطه قانون ، اخلاق و فقه</w:t>
      </w:r>
    </w:p>
    <w:p w14:paraId="0644E5B8">
      <w:pPr>
        <w:pStyle w:val="14"/>
        <w:numPr>
          <w:ilvl w:val="0"/>
          <w:numId w:val="2"/>
        </w:num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lang w:bidi="fa-IR"/>
        </w:rPr>
      </w:pP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معضلات قانونی و اخلاقی ( غفلت ، سو رفتار حرفه ای  )</w:t>
      </w:r>
    </w:p>
    <w:p w14:paraId="15646C31">
      <w:pPr>
        <w:pStyle w:val="14"/>
        <w:numPr>
          <w:ilvl w:val="0"/>
          <w:numId w:val="2"/>
        </w:num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lang w:bidi="fa-IR"/>
        </w:rPr>
      </w:pP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 xml:space="preserve">اصول اعلام خبر بد </w:t>
      </w:r>
    </w:p>
    <w:p w14:paraId="489748A0">
      <w:pPr>
        <w:pStyle w:val="14"/>
        <w:numPr>
          <w:ilvl w:val="0"/>
          <w:numId w:val="2"/>
        </w:num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عملکرد اخلاقی</w:t>
      </w:r>
    </w:p>
    <w:p w14:paraId="7419364C">
      <w:pPr>
        <w:pStyle w:val="14"/>
        <w:bidi/>
        <w:spacing w:after="0" w:line="240" w:lineRule="auto"/>
        <w:rPr>
          <w:rFonts w:cs="B Mitra" w:asciiTheme="majorBidi" w:hAnsiTheme="majorBidi"/>
          <w:b/>
          <w:bCs/>
          <w:sz w:val="24"/>
          <w:szCs w:val="24"/>
          <w:lang w:bidi="fa-IR"/>
        </w:rPr>
      </w:pPr>
    </w:p>
    <w:p w14:paraId="410E27C8">
      <w:pPr>
        <w:bidi/>
        <w:spacing w:after="0" w:line="240" w:lineRule="auto"/>
        <w:ind w:left="360"/>
        <w:rPr>
          <w:rFonts w:cs="B Mitra" w:asciiTheme="majorBidi" w:hAnsiTheme="majorBidi"/>
          <w:b/>
          <w:bCs/>
          <w:sz w:val="24"/>
          <w:szCs w:val="24"/>
          <w:rtl/>
          <w:lang w:bidi="fa-IR"/>
        </w:rPr>
      </w:pPr>
    </w:p>
    <w:p w14:paraId="68864190">
      <w:pPr>
        <w:bidi/>
        <w:spacing w:after="0" w:line="240" w:lineRule="auto"/>
        <w:rPr>
          <w:rFonts w:ascii="Arial" w:hAnsi="Arial" w:eastAsia="Calibri" w:cs="B Mitra"/>
          <w:sz w:val="24"/>
          <w:szCs w:val="24"/>
          <w:rtl/>
          <w:lang w:bidi="fa-IR"/>
        </w:rPr>
      </w:pPr>
    </w:p>
    <w:p w14:paraId="7A67EFC2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678C5E5B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تقو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م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درس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tbl>
      <w:tblPr>
        <w:tblStyle w:val="16"/>
        <w:tblW w:w="0" w:type="auto"/>
        <w:tblInd w:w="-196" w:type="dxa"/>
        <w:tblBorders>
          <w:top w:val="single" w:color="92CDDC" w:themeColor="accent5" w:themeTint="99" w:sz="4" w:space="0"/>
          <w:left w:val="single" w:color="92CDDC" w:themeColor="accent5" w:themeTint="99" w:sz="4" w:space="0"/>
          <w:bottom w:val="single" w:color="92CDDC" w:themeColor="accent5" w:themeTint="99" w:sz="4" w:space="0"/>
          <w:right w:val="single" w:color="92CDDC" w:themeColor="accent5" w:themeTint="99" w:sz="4" w:space="0"/>
          <w:insideH w:val="single" w:color="92CDDC" w:themeColor="accent5" w:themeTint="99" w:sz="4" w:space="0"/>
          <w:insideV w:val="single" w:color="92CDDC" w:themeColor="accent5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410"/>
        <w:gridCol w:w="2410"/>
        <w:gridCol w:w="2409"/>
        <w:gridCol w:w="851"/>
      </w:tblGrid>
      <w:tr w14:paraId="687BBD93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80" w:type="dxa"/>
            <w:tcBorders>
              <w:top w:val="single" w:color="4BACC6" w:themeColor="accent5" w:sz="4" w:space="0"/>
              <w:left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 w14:paraId="7866C2F3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b/>
                <w:bCs/>
                <w:color w:val="FFFFFF" w:themeColor="background1"/>
                <w:sz w:val="24"/>
                <w:szCs w:val="24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cs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نام </w:t>
            </w: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مدرس</w:t>
            </w:r>
            <w:r>
              <w:rPr>
                <w:rFonts w:hint="cs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/ </w:t>
            </w:r>
            <w:r>
              <w:rPr>
                <w:rFonts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مدرسان</w:t>
            </w:r>
          </w:p>
        </w:tc>
        <w:tc>
          <w:tcPr>
            <w:tcW w:w="2410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 w14:paraId="7369CF04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فعال</w:t>
            </w:r>
            <w:r>
              <w:rPr>
                <w:rFonts w:hint="cs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ی</w:t>
            </w: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ت</w:t>
            </w:r>
            <w:r>
              <w:rPr>
                <w:rFonts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softHyphen/>
            </w: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ها</w:t>
            </w:r>
            <w:r>
              <w:rPr>
                <w:rFonts w:hint="cs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ی</w:t>
            </w:r>
            <w:r>
              <w:rPr>
                <w:rFonts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cs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یادگیری/ تکالیف دانشجو </w:t>
            </w:r>
          </w:p>
        </w:tc>
        <w:tc>
          <w:tcPr>
            <w:tcW w:w="2410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 w14:paraId="3D37B49B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b/>
                <w:bCs/>
                <w:color w:val="FFFFFF" w:themeColor="background1"/>
                <w:sz w:val="24"/>
                <w:szCs w:val="24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روش</w:t>
            </w:r>
            <w:r>
              <w:rPr>
                <w:rFonts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تدر</w:t>
            </w:r>
            <w:r>
              <w:rPr>
                <w:rFonts w:hint="cs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ی</w:t>
            </w: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س</w:t>
            </w:r>
          </w:p>
        </w:tc>
        <w:tc>
          <w:tcPr>
            <w:tcW w:w="2409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 w14:paraId="1D18645E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b/>
                <w:bCs/>
                <w:color w:val="FFFFFF" w:themeColor="background1"/>
                <w:sz w:val="24"/>
                <w:szCs w:val="24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عنوان</w:t>
            </w:r>
            <w:r>
              <w:rPr>
                <w:rFonts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مبحث</w:t>
            </w:r>
          </w:p>
        </w:tc>
        <w:tc>
          <w:tcPr>
            <w:tcW w:w="851" w:type="dxa"/>
            <w:tcBorders>
              <w:top w:val="single" w:color="4BACC6" w:themeColor="accent5" w:sz="4" w:space="0"/>
              <w:bottom w:val="single" w:color="4BACC6" w:themeColor="accent5" w:sz="4" w:space="0"/>
              <w:right w:val="single" w:color="4BACC6" w:themeColor="accent5" w:sz="4" w:space="0"/>
              <w:insideH w:val="single" w:sz="4" w:space="0"/>
              <w:insideV w:val="nil"/>
            </w:tcBorders>
            <w:shd w:val="clear" w:color="auto" w:fill="4BACC6" w:themeFill="accent5"/>
          </w:tcPr>
          <w:p w14:paraId="4BCF3D9E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b/>
                <w:bCs/>
                <w:color w:val="FFFFFF" w:themeColor="background1"/>
                <w:sz w:val="24"/>
                <w:szCs w:val="24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جلسه</w:t>
            </w:r>
          </w:p>
        </w:tc>
      </w:tr>
      <w:tr w14:paraId="0F0C5D07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shd w:val="clear" w:color="auto" w:fill="DAEEF3" w:themeFill="accent5" w:themeFillTint="33"/>
          </w:tcPr>
          <w:p w14:paraId="6E248ECF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Nazanin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>دکتر علیرضا نیکبخت نصر آبادی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6B9E18F5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2B305B0D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بحث گروهی و پرسش و پاسخ 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14:paraId="7921D8DC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Mitra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 xml:space="preserve">اهمیت اخلاق در پرستاری 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228979A4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</w:t>
            </w:r>
          </w:p>
        </w:tc>
      </w:tr>
      <w:tr w14:paraId="27DD1B05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 w14:paraId="68597DDA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Nazanin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>دکتر ار پی مانوکیان</w:t>
            </w:r>
          </w:p>
        </w:tc>
        <w:tc>
          <w:tcPr>
            <w:tcW w:w="2410" w:type="dxa"/>
          </w:tcPr>
          <w:p w14:paraId="03093118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12AD227D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بحث گروهی و پرسش و پاسخ </w:t>
            </w:r>
          </w:p>
        </w:tc>
        <w:tc>
          <w:tcPr>
            <w:tcW w:w="2409" w:type="dxa"/>
          </w:tcPr>
          <w:p w14:paraId="1710D4CE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Mitra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 xml:space="preserve">جایگاه سلامت وکرامت انسان ها در مراقبت های پرستاری </w:t>
            </w:r>
          </w:p>
        </w:tc>
        <w:tc>
          <w:tcPr>
            <w:tcW w:w="851" w:type="dxa"/>
          </w:tcPr>
          <w:p w14:paraId="7BC0A093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2</w:t>
            </w:r>
          </w:p>
        </w:tc>
      </w:tr>
      <w:tr w14:paraId="37988758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shd w:val="clear" w:color="auto" w:fill="DAEEF3" w:themeFill="accent5" w:themeFillTint="33"/>
          </w:tcPr>
          <w:p w14:paraId="68624CC8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Nazanin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>دکتر علیرضا نیکبخت نصر آبادی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1162E175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196FFB74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بحث گروهی و پرسش و پاسخ 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14:paraId="780E6296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Mitra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 xml:space="preserve">اصول اخلاق زیستی و کاربرد های آن ها 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5AE8FF57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3</w:t>
            </w:r>
          </w:p>
        </w:tc>
      </w:tr>
      <w:tr w14:paraId="014D555C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 w14:paraId="718D1388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Nazanin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>دکتر علیرضا نیکبخت نصر آبادی</w:t>
            </w:r>
          </w:p>
        </w:tc>
        <w:tc>
          <w:tcPr>
            <w:tcW w:w="2410" w:type="dxa"/>
          </w:tcPr>
          <w:p w14:paraId="64BAAE55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68BEE811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بحث گروهی و پرسش و پاسخ </w:t>
            </w:r>
          </w:p>
        </w:tc>
        <w:tc>
          <w:tcPr>
            <w:tcW w:w="2409" w:type="dxa"/>
          </w:tcPr>
          <w:p w14:paraId="7ED9B14F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Mitra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 xml:space="preserve">موضوعات اخلاقی در حیطه سقط جنین ، آتانازی ،پیوند اعضا  ، دستور عدم احیا ،رحم جایگزین ، انتقال جنین </w:t>
            </w:r>
          </w:p>
        </w:tc>
        <w:tc>
          <w:tcPr>
            <w:tcW w:w="851" w:type="dxa"/>
          </w:tcPr>
          <w:p w14:paraId="00741B70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4</w:t>
            </w:r>
          </w:p>
        </w:tc>
      </w:tr>
      <w:tr w14:paraId="136EFF23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shd w:val="clear" w:color="auto" w:fill="DAEEF3" w:themeFill="accent5" w:themeFillTint="33"/>
          </w:tcPr>
          <w:p w14:paraId="0ED04A59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Nazanin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>دکتر علیرضا نیکبخت نصر آبادی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6D4A4424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55250220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بحث گروهی و پرسش و پاسخ 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14:paraId="07CF78F2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Mitra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>نقش حساسیت های اخلاقی در پیشگیری از بروز خطا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3D5F7DEF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5</w:t>
            </w:r>
          </w:p>
        </w:tc>
      </w:tr>
      <w:tr w14:paraId="71572B7E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 w14:paraId="243E95DE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Nazanin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>دکتر علیرضا نیکبخت نصر آبادی</w:t>
            </w:r>
          </w:p>
        </w:tc>
        <w:tc>
          <w:tcPr>
            <w:tcW w:w="2410" w:type="dxa"/>
          </w:tcPr>
          <w:p w14:paraId="2425965D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51063F62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بحث گروهی و پرسش و پاسخ </w:t>
            </w:r>
          </w:p>
        </w:tc>
        <w:tc>
          <w:tcPr>
            <w:tcW w:w="2409" w:type="dxa"/>
          </w:tcPr>
          <w:p w14:paraId="77BA6505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Mitra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 xml:space="preserve">مفهوم شجاعت اخللاقی در پرستاری </w:t>
            </w:r>
          </w:p>
        </w:tc>
        <w:tc>
          <w:tcPr>
            <w:tcW w:w="851" w:type="dxa"/>
          </w:tcPr>
          <w:p w14:paraId="44C26987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6</w:t>
            </w:r>
          </w:p>
        </w:tc>
      </w:tr>
      <w:tr w14:paraId="78FF9686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shd w:val="clear" w:color="auto" w:fill="DAEEF3" w:themeFill="accent5" w:themeFillTint="33"/>
          </w:tcPr>
          <w:p w14:paraId="382C7D9B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Nazanin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>دکتر ار پی مانوکیان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062985D4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1FFCB25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بحث گروهی و پرسش و پاسخ 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14:paraId="4D20F59A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Mitra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>فهرست حقوق بیمار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047AE068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7</w:t>
            </w:r>
          </w:p>
        </w:tc>
      </w:tr>
      <w:tr w14:paraId="0B11B5FB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 w14:paraId="003E7AFC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Nazanin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>دکتر علیرضا نیکبخت نصر آبادی</w:t>
            </w:r>
          </w:p>
        </w:tc>
        <w:tc>
          <w:tcPr>
            <w:tcW w:w="2410" w:type="dxa"/>
          </w:tcPr>
          <w:p w14:paraId="5046C733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4654C7B8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بحث گروهی و پرسش و پاسخ </w:t>
            </w:r>
          </w:p>
        </w:tc>
        <w:tc>
          <w:tcPr>
            <w:tcW w:w="2409" w:type="dxa"/>
          </w:tcPr>
          <w:p w14:paraId="3D7EAFAA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Mitra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>اخلاق در آموزش : ممدجو و دانشجو</w:t>
            </w:r>
          </w:p>
        </w:tc>
        <w:tc>
          <w:tcPr>
            <w:tcW w:w="851" w:type="dxa"/>
          </w:tcPr>
          <w:p w14:paraId="4025F416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8</w:t>
            </w:r>
          </w:p>
        </w:tc>
      </w:tr>
      <w:tr w14:paraId="13F47642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shd w:val="clear" w:color="auto" w:fill="DAEEF3" w:themeFill="accent5" w:themeFillTint="33"/>
          </w:tcPr>
          <w:p w14:paraId="417F0453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Nazanin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>دکتر علیرضا نیکبخت نصر آبادی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5FC48F07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12AFD7D0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بحث گروهی و پرسش و پاسخ 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14:paraId="7EF6F8FC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Mitra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 xml:space="preserve">کد های اخلاقی و راهنما های حرفه ای 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63BAE51D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9</w:t>
            </w:r>
          </w:p>
        </w:tc>
      </w:tr>
      <w:tr w14:paraId="0BF7B2D4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 w14:paraId="24698AF5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Nazanin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>دکتر علیرضا نیکبخت نصر آبادی</w:t>
            </w:r>
          </w:p>
        </w:tc>
        <w:tc>
          <w:tcPr>
            <w:tcW w:w="2410" w:type="dxa"/>
          </w:tcPr>
          <w:p w14:paraId="4ED51F92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6129110F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بحث گروهی و پرسش و پاسخ </w:t>
            </w:r>
          </w:p>
        </w:tc>
        <w:tc>
          <w:tcPr>
            <w:tcW w:w="2409" w:type="dxa"/>
          </w:tcPr>
          <w:p w14:paraId="7F805F29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Mitra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>نحوه ی مواجهه با چالش های اخلاقی</w:t>
            </w:r>
          </w:p>
        </w:tc>
        <w:tc>
          <w:tcPr>
            <w:tcW w:w="851" w:type="dxa"/>
          </w:tcPr>
          <w:p w14:paraId="7ACFAB9D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10</w:t>
            </w:r>
          </w:p>
        </w:tc>
      </w:tr>
      <w:tr w14:paraId="626BDEA5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shd w:val="clear" w:color="auto" w:fill="DAEEF3" w:themeFill="accent5" w:themeFillTint="33"/>
          </w:tcPr>
          <w:p w14:paraId="38942E2E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Nazanin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>دکتر علیرضا نیکبخت نصر آبادی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04852EC0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45F37B2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بحث گروهی و پرسش و پاسخ 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14:paraId="53E86721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Mitra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 xml:space="preserve">عناصر جو اخلاقی و تاثیر آن بر رشد حرفه ای 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15C93110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11</w:t>
            </w:r>
          </w:p>
        </w:tc>
      </w:tr>
      <w:tr w14:paraId="4F9C0152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 w14:paraId="5F4943BF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Nazanin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>دکتر علیرضا نیکبخت نصر آبادی</w:t>
            </w:r>
          </w:p>
        </w:tc>
        <w:tc>
          <w:tcPr>
            <w:tcW w:w="2410" w:type="dxa"/>
          </w:tcPr>
          <w:p w14:paraId="04C8965E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1E3D477A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بحث گروهی و پرسش و پاسخ </w:t>
            </w:r>
          </w:p>
        </w:tc>
        <w:tc>
          <w:tcPr>
            <w:tcW w:w="2409" w:type="dxa"/>
          </w:tcPr>
          <w:p w14:paraId="2FEBD70F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Mitra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>رابطه قانون ، اخلاق و فقه</w:t>
            </w:r>
          </w:p>
        </w:tc>
        <w:tc>
          <w:tcPr>
            <w:tcW w:w="851" w:type="dxa"/>
          </w:tcPr>
          <w:p w14:paraId="05A615B9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12</w:t>
            </w:r>
          </w:p>
        </w:tc>
      </w:tr>
      <w:tr w14:paraId="075BD974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shd w:val="clear" w:color="auto" w:fill="DAEEF3" w:themeFill="accent5" w:themeFillTint="33"/>
          </w:tcPr>
          <w:p w14:paraId="2EEB7996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Nazanin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>دکتر علیرضا نیکبخت نصر آبادی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29F78690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17F213B0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بحث گروهی و پرسش و پاسخ 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14:paraId="3CEA0474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>شجاعت اخلاقی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78B9B4D9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13</w:t>
            </w:r>
          </w:p>
        </w:tc>
      </w:tr>
      <w:tr w14:paraId="453C524B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 w14:paraId="69B1EAEA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Nazanin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>دکتر علیرضا نیکبخت نصر آبادی</w:t>
            </w:r>
          </w:p>
        </w:tc>
        <w:tc>
          <w:tcPr>
            <w:tcW w:w="2410" w:type="dxa"/>
          </w:tcPr>
          <w:p w14:paraId="07B8107F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3B5D817F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بحث گروهی و پرسش و پاسخ </w:t>
            </w:r>
          </w:p>
        </w:tc>
        <w:tc>
          <w:tcPr>
            <w:tcW w:w="2409" w:type="dxa"/>
          </w:tcPr>
          <w:p w14:paraId="0D3DC92B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>اصول اعلام خبر بد</w:t>
            </w:r>
          </w:p>
        </w:tc>
        <w:tc>
          <w:tcPr>
            <w:tcW w:w="851" w:type="dxa"/>
          </w:tcPr>
          <w:p w14:paraId="165B3CE8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14</w:t>
            </w:r>
          </w:p>
        </w:tc>
      </w:tr>
      <w:tr w14:paraId="75ABA566"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shd w:val="clear" w:color="auto" w:fill="DAEEF3" w:themeFill="accent5" w:themeFillTint="33"/>
          </w:tcPr>
          <w:p w14:paraId="362DE20F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Nazanin"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>دکتر علیرضا نیکبخت نصر آبادی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3604E5BA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74EDE3AA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بحث گروهی و پرسش و پاسخ 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14:paraId="6543DB74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>کد های اخلاقی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7746E427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15</w:t>
            </w:r>
          </w:p>
        </w:tc>
      </w:tr>
    </w:tbl>
    <w:p w14:paraId="028FD193">
      <w:pPr>
        <w:bidi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</w:p>
    <w:p w14:paraId="52FA5866">
      <w:pPr>
        <w:bidi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</w:p>
    <w:p w14:paraId="7B4B36D0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وظا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ف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 xml:space="preserve"> و انتظارات از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دانشجو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</w:p>
    <w:p w14:paraId="0F82C187">
      <w:pPr>
        <w:pStyle w:val="14"/>
        <w:numPr>
          <w:ilvl w:val="0"/>
          <w:numId w:val="3"/>
        </w:numPr>
        <w:bidi/>
        <w:spacing w:line="360" w:lineRule="auto"/>
        <w:rPr>
          <w:rFonts w:cs="B Mitra"/>
          <w:sz w:val="24"/>
          <w:szCs w:val="24"/>
          <w:rtl/>
          <w:lang w:bidi="fa-IR"/>
        </w:rPr>
      </w:pPr>
      <w:r>
        <w:rPr>
          <w:rFonts w:hint="cs" w:cs="B Mitra"/>
          <w:sz w:val="24"/>
          <w:szCs w:val="24"/>
          <w:rtl/>
          <w:lang w:bidi="fa-IR"/>
        </w:rPr>
        <w:t>دانشجو موظف است از كليه ي مقررات آموزشي دانشكده در كلاس تبعيت نمايد</w:t>
      </w:r>
    </w:p>
    <w:p w14:paraId="2647042D">
      <w:pPr>
        <w:pStyle w:val="14"/>
        <w:numPr>
          <w:ilvl w:val="0"/>
          <w:numId w:val="3"/>
        </w:numPr>
        <w:bidi/>
        <w:spacing w:line="360" w:lineRule="auto"/>
        <w:rPr>
          <w:rFonts w:cs="B Mitra"/>
          <w:sz w:val="24"/>
          <w:szCs w:val="24"/>
          <w:lang w:bidi="fa-IR"/>
        </w:rPr>
      </w:pPr>
      <w:r>
        <w:rPr>
          <w:rFonts w:hint="cs" w:cs="B Mitra"/>
          <w:sz w:val="24"/>
          <w:szCs w:val="24"/>
          <w:rtl/>
          <w:lang w:bidi="fa-IR"/>
        </w:rPr>
        <w:t>با توجه به ماهيت درس شركت فعال در جلسات و ارائه تكاليف به موقع و داشتن آمادگي قبلي براي مباحث مورد بحث در هر جلسه ضروري است</w:t>
      </w:r>
    </w:p>
    <w:p w14:paraId="0D780BAA">
      <w:pPr>
        <w:pStyle w:val="14"/>
        <w:numPr>
          <w:ilvl w:val="0"/>
          <w:numId w:val="3"/>
        </w:numPr>
        <w:bidi/>
        <w:spacing w:line="360" w:lineRule="auto"/>
        <w:rPr>
          <w:rFonts w:cs="B Mitra"/>
          <w:sz w:val="24"/>
          <w:szCs w:val="24"/>
          <w:rtl/>
          <w:lang w:bidi="fa-IR"/>
        </w:rPr>
      </w:pPr>
      <w:r>
        <w:rPr>
          <w:rFonts w:hint="cs" w:cs="B Mitra"/>
          <w:sz w:val="24"/>
          <w:szCs w:val="24"/>
          <w:rtl/>
          <w:lang w:bidi="fa-IR"/>
        </w:rPr>
        <w:t xml:space="preserve">ارائه ی به موقع تکالیف مربوط به هر جلسه </w:t>
      </w:r>
    </w:p>
    <w:p w14:paraId="51644004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0DF8A954">
      <w:pPr>
        <w:bidi/>
        <w:spacing w:after="0" w:line="240" w:lineRule="auto"/>
        <w:jc w:val="both"/>
        <w:rPr>
          <w:rFonts w:cs="B Mitra" w:asciiTheme="majorBidi" w:hAnsiTheme="majorBidi"/>
          <w:sz w:val="24"/>
          <w:szCs w:val="24"/>
          <w:lang w:bidi="fa-IR"/>
        </w:rPr>
      </w:pPr>
    </w:p>
    <w:p w14:paraId="1784C71F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sz w:val="24"/>
          <w:szCs w:val="24"/>
          <w:rtl/>
          <w:lang w:bidi="fa-IR"/>
        </w:rPr>
      </w:pP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ارز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اب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دانشجو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cs" w:ascii="IranNastaliq" w:hAnsi="IranNastaliq" w:cs="B Mitra"/>
          <w:sz w:val="24"/>
          <w:szCs w:val="24"/>
          <w:rtl/>
          <w:lang w:bidi="fa-IR"/>
        </w:rPr>
        <w:t xml:space="preserve"> :</w:t>
      </w:r>
    </w:p>
    <w:p w14:paraId="5BD7AE4D">
      <w:pPr>
        <w:pStyle w:val="14"/>
        <w:numPr>
          <w:ilvl w:val="0"/>
          <w:numId w:val="4"/>
        </w:numPr>
        <w:tabs>
          <w:tab w:val="left" w:pos="810"/>
        </w:tabs>
        <w:bidi/>
        <w:spacing w:after="0" w:line="240" w:lineRule="auto"/>
        <w:rPr>
          <w:rFonts w:ascii="IranNastaliq" w:hAnsi="IranNastaliq" w:cs="B Mitra"/>
          <w:sz w:val="24"/>
          <w:szCs w:val="24"/>
          <w:lang w:bidi="fa-IR"/>
        </w:rPr>
      </w:pPr>
      <w:r>
        <w:rPr>
          <w:rFonts w:hint="cs" w:ascii="IranNastaliq" w:hAnsi="IranNastaliq" w:cs="B Mitra"/>
          <w:sz w:val="24"/>
          <w:szCs w:val="24"/>
          <w:rtl/>
          <w:lang w:bidi="fa-IR"/>
        </w:rPr>
        <w:t xml:space="preserve">انجام فعالیت های کلاسی </w:t>
      </w:r>
    </w:p>
    <w:p w14:paraId="7C46A918">
      <w:pPr>
        <w:pStyle w:val="14"/>
        <w:numPr>
          <w:ilvl w:val="0"/>
          <w:numId w:val="4"/>
        </w:numPr>
        <w:tabs>
          <w:tab w:val="left" w:pos="810"/>
        </w:tabs>
        <w:bidi/>
        <w:spacing w:after="0" w:line="240" w:lineRule="auto"/>
        <w:rPr>
          <w:rFonts w:ascii="IranNastaliq" w:hAnsi="IranNastaliq" w:cs="B Mitra"/>
          <w:sz w:val="24"/>
          <w:szCs w:val="24"/>
          <w:lang w:bidi="fa-IR"/>
        </w:rPr>
      </w:pPr>
      <w:r>
        <w:rPr>
          <w:rFonts w:hint="cs" w:ascii="IranNastaliq" w:hAnsi="IranNastaliq" w:cs="B Mitra"/>
          <w:sz w:val="24"/>
          <w:szCs w:val="24"/>
          <w:rtl/>
          <w:lang w:bidi="fa-IR"/>
        </w:rPr>
        <w:t xml:space="preserve"> ارائه کنفرانس های کلاس</w:t>
      </w:r>
    </w:p>
    <w:p w14:paraId="3DD1F7DA">
      <w:pPr>
        <w:pStyle w:val="14"/>
        <w:numPr>
          <w:ilvl w:val="0"/>
          <w:numId w:val="4"/>
        </w:numPr>
        <w:tabs>
          <w:tab w:val="left" w:pos="810"/>
        </w:tabs>
        <w:bidi/>
        <w:spacing w:after="0" w:line="240" w:lineRule="auto"/>
        <w:rPr>
          <w:rFonts w:ascii="IranNastaliq" w:hAnsi="IranNastaliq" w:cs="B Mitra"/>
          <w:sz w:val="24"/>
          <w:szCs w:val="24"/>
          <w:rtl/>
          <w:lang w:bidi="fa-IR"/>
        </w:rPr>
      </w:pPr>
      <w:r>
        <w:rPr>
          <w:rFonts w:hint="cs" w:cs="B Mitra"/>
          <w:sz w:val="24"/>
          <w:szCs w:val="24"/>
          <w:rtl/>
          <w:lang w:bidi="fa-IR"/>
        </w:rPr>
        <w:t>حضور</w:t>
      </w:r>
      <w:r>
        <w:rPr>
          <w:rFonts w:cs="B Mitra"/>
          <w:sz w:val="24"/>
          <w:szCs w:val="24"/>
          <w:rtl/>
          <w:lang w:bidi="fa-IR"/>
        </w:rPr>
        <w:t xml:space="preserve"> </w:t>
      </w:r>
      <w:r>
        <w:rPr>
          <w:rFonts w:hint="cs" w:cs="B Mitra"/>
          <w:sz w:val="24"/>
          <w:szCs w:val="24"/>
          <w:rtl/>
          <w:lang w:bidi="fa-IR"/>
        </w:rPr>
        <w:t>فعال</w:t>
      </w:r>
      <w:r>
        <w:rPr>
          <w:rFonts w:cs="B Mitra"/>
          <w:sz w:val="24"/>
          <w:szCs w:val="24"/>
          <w:rtl/>
          <w:lang w:bidi="fa-IR"/>
        </w:rPr>
        <w:t xml:space="preserve"> </w:t>
      </w:r>
      <w:r>
        <w:rPr>
          <w:rFonts w:hint="cs" w:cs="B Mitra"/>
          <w:sz w:val="24"/>
          <w:szCs w:val="24"/>
          <w:rtl/>
          <w:lang w:bidi="fa-IR"/>
        </w:rPr>
        <w:t>در</w:t>
      </w:r>
      <w:r>
        <w:rPr>
          <w:rFonts w:cs="B Mitra"/>
          <w:sz w:val="24"/>
          <w:szCs w:val="24"/>
          <w:rtl/>
          <w:lang w:bidi="fa-IR"/>
        </w:rPr>
        <w:t xml:space="preserve"> </w:t>
      </w:r>
      <w:r>
        <w:rPr>
          <w:rFonts w:hint="cs" w:cs="B Mitra"/>
          <w:sz w:val="24"/>
          <w:szCs w:val="24"/>
          <w:rtl/>
          <w:lang w:bidi="fa-IR"/>
        </w:rPr>
        <w:t>كلاس</w:t>
      </w:r>
    </w:p>
    <w:p w14:paraId="3B1E4308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eastAsia="Times New Roman" w:cs="B Mitra"/>
          <w:sz w:val="24"/>
          <w:szCs w:val="24"/>
          <w:u w:val="single"/>
          <w:rtl/>
        </w:rPr>
      </w:pPr>
    </w:p>
    <w:p w14:paraId="12FE65C5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Mitra" w:asciiTheme="majorBidi" w:hAnsiTheme="majorBidi"/>
          <w:sz w:val="24"/>
          <w:szCs w:val="24"/>
          <w:lang w:bidi="fa-IR"/>
        </w:rPr>
      </w:pPr>
      <w:r>
        <w:rPr>
          <w:rFonts w:hint="cs" w:ascii="Arial" w:hAnsi="Arial" w:eastAsia="Times New Roman" w:cs="B Mitra"/>
          <w:sz w:val="24"/>
          <w:szCs w:val="24"/>
          <w:u w:val="single"/>
          <w:rtl/>
        </w:rPr>
        <w:t xml:space="preserve">  </w:t>
      </w:r>
    </w:p>
    <w:p w14:paraId="44930491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منابع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: </w:t>
      </w:r>
    </w:p>
    <w:p w14:paraId="57230BE3">
      <w:pPr>
        <w:bidi/>
        <w:ind w:left="360"/>
        <w:rPr>
          <w:rFonts w:cs="B Mitra"/>
          <w:sz w:val="24"/>
          <w:szCs w:val="24"/>
          <w:rtl/>
          <w:lang w:bidi="fa-IR"/>
        </w:rPr>
      </w:pPr>
      <w:r>
        <w:rPr>
          <w:rFonts w:hint="cs" w:cs="B Mitra"/>
          <w:sz w:val="24"/>
          <w:szCs w:val="24"/>
          <w:rtl/>
          <w:lang w:bidi="fa-IR"/>
        </w:rPr>
        <w:t>توسط اساتيد مربوطه در هر جلسه اعلام خواهد شد .</w:t>
      </w:r>
    </w:p>
    <w:p w14:paraId="62679A3D">
      <w:pPr>
        <w:bidi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</w:p>
    <w:p w14:paraId="44B1BC3C">
      <w:pPr>
        <w:bidi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</w:p>
    <w:p w14:paraId="718F134D">
      <w:pPr>
        <w:bidi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</w:p>
    <w:p w14:paraId="18E45215">
      <w:pPr>
        <w:bidi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</w:p>
    <w:p w14:paraId="4C37967C">
      <w:pPr>
        <w:rPr>
          <w:rFonts w:cs="B Nazanin" w:asciiTheme="majorBidi" w:hAnsiTheme="majorBidi"/>
          <w:sz w:val="24"/>
          <w:szCs w:val="24"/>
          <w:lang w:bidi="fa-IR"/>
        </w:rPr>
      </w:pPr>
    </w:p>
    <w:sectPr>
      <w:footerReference r:id="rId5" w:type="default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tra">
    <w:panose1 w:val="00000500000000000000"/>
    <w:charset w:val="B2"/>
    <w:family w:val="auto"/>
    <w:pitch w:val="default"/>
    <w:sig w:usb0="00006000" w:usb1="00000000" w:usb2="00000000" w:usb3="00000000" w:csb0="00000040" w:csb1="00000000"/>
  </w:font>
  <w:font w:name="IranNastaliq">
    <w:panose1 w:val="02020505000000020003"/>
    <w:charset w:val="00"/>
    <w:family w:val="roman"/>
    <w:pitch w:val="default"/>
    <w:sig w:usb0="61002A87" w:usb1="80000000" w:usb2="00000008" w:usb3="00000000" w:csb0="200101FF" w:csb1="20280000"/>
  </w:font>
  <w:font w:name="B Nazanin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Sakkal Majalla">
    <w:panose1 w:val="02000000000000000000"/>
    <w:charset w:val="00"/>
    <w:family w:val="auto"/>
    <w:pitch w:val="default"/>
    <w:sig w:usb0="A0002027" w:usb1="80000000" w:usb2="00000108" w:usb3="00000000" w:csb0="200000D3" w:csb1="20080000"/>
  </w:font>
  <w:font w:name="B Mitra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tl/>
      </w:rPr>
      <w:id w:val="-468355595"/>
      <w:docPartObj>
        <w:docPartGallery w:val="AutoText"/>
      </w:docPartObj>
    </w:sdtPr>
    <w:sdtEndPr>
      <w:rPr>
        <w:rtl/>
      </w:rPr>
    </w:sdtEndPr>
    <w:sdtContent>
      <w:p w14:paraId="3B9BB28B">
        <w:pPr>
          <w:pStyle w:val="8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tl/>
          </w:rPr>
          <w:t>4</w:t>
        </w:r>
        <w:r>
          <w:fldChar w:fldCharType="end"/>
        </w:r>
      </w:p>
    </w:sdtContent>
  </w:sdt>
  <w:p w14:paraId="2004503B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1257EDBA">
      <w:pPr>
        <w:pStyle w:val="10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574FA"/>
    <w:multiLevelType w:val="multilevel"/>
    <w:tmpl w:val="1F7574FA"/>
    <w:lvl w:ilvl="0" w:tentative="0">
      <w:start w:val="0"/>
      <w:numFmt w:val="bullet"/>
      <w:lvlText w:val="-"/>
      <w:lvlJc w:val="left"/>
      <w:pPr>
        <w:ind w:left="643" w:hanging="360"/>
      </w:pPr>
      <w:rPr>
        <w:rFonts w:hint="default" w:cs="B Nazanin" w:asciiTheme="minorHAnsi" w:hAnsiTheme="minorHAnsi" w:eastAsiaTheme="minorHAnsi"/>
      </w:rPr>
    </w:lvl>
    <w:lvl w:ilvl="1" w:tentative="0">
      <w:start w:val="1"/>
      <w:numFmt w:val="bullet"/>
      <w:lvlText w:val="o"/>
      <w:lvlJc w:val="left"/>
      <w:pPr>
        <w:ind w:left="24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15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9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3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75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470" w:hanging="360"/>
      </w:pPr>
      <w:rPr>
        <w:rFonts w:hint="default" w:ascii="Wingdings" w:hAnsi="Wingdings"/>
      </w:rPr>
    </w:lvl>
  </w:abstractNum>
  <w:abstractNum w:abstractNumId="1">
    <w:nsid w:val="26507EC9"/>
    <w:multiLevelType w:val="multilevel"/>
    <w:tmpl w:val="26507EC9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3600" w:hanging="360"/>
      </w:pPr>
    </w:lvl>
    <w:lvl w:ilvl="2" w:tentative="0">
      <w:start w:val="1"/>
      <w:numFmt w:val="lowerRoman"/>
      <w:lvlText w:val="%3."/>
      <w:lvlJc w:val="right"/>
      <w:pPr>
        <w:ind w:left="4320" w:hanging="180"/>
      </w:pPr>
    </w:lvl>
    <w:lvl w:ilvl="3" w:tentative="0">
      <w:start w:val="1"/>
      <w:numFmt w:val="decimal"/>
      <w:lvlText w:val="%4."/>
      <w:lvlJc w:val="left"/>
      <w:pPr>
        <w:ind w:left="5040" w:hanging="360"/>
      </w:pPr>
    </w:lvl>
    <w:lvl w:ilvl="4" w:tentative="0">
      <w:start w:val="1"/>
      <w:numFmt w:val="lowerLetter"/>
      <w:lvlText w:val="%5."/>
      <w:lvlJc w:val="left"/>
      <w:pPr>
        <w:ind w:left="5760" w:hanging="360"/>
      </w:pPr>
    </w:lvl>
    <w:lvl w:ilvl="5" w:tentative="0">
      <w:start w:val="1"/>
      <w:numFmt w:val="lowerRoman"/>
      <w:lvlText w:val="%6."/>
      <w:lvlJc w:val="right"/>
      <w:pPr>
        <w:ind w:left="6480" w:hanging="180"/>
      </w:pPr>
    </w:lvl>
    <w:lvl w:ilvl="6" w:tentative="0">
      <w:start w:val="1"/>
      <w:numFmt w:val="decimal"/>
      <w:lvlText w:val="%7."/>
      <w:lvlJc w:val="left"/>
      <w:pPr>
        <w:ind w:left="7200" w:hanging="360"/>
      </w:pPr>
    </w:lvl>
    <w:lvl w:ilvl="7" w:tentative="0">
      <w:start w:val="1"/>
      <w:numFmt w:val="lowerLetter"/>
      <w:lvlText w:val="%8."/>
      <w:lvlJc w:val="left"/>
      <w:pPr>
        <w:ind w:left="7920" w:hanging="360"/>
      </w:pPr>
    </w:lvl>
    <w:lvl w:ilvl="8" w:tentative="0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33906856"/>
    <w:multiLevelType w:val="multilevel"/>
    <w:tmpl w:val="33906856"/>
    <w:lvl w:ilvl="0" w:tentative="0">
      <w:start w:val="0"/>
      <w:numFmt w:val="bullet"/>
      <w:lvlText w:val="-"/>
      <w:lvlJc w:val="left"/>
      <w:pPr>
        <w:ind w:left="643" w:hanging="360"/>
      </w:pPr>
      <w:rPr>
        <w:rFonts w:hint="default" w:cs="B Nazanin" w:asciiTheme="minorHAnsi" w:hAnsiTheme="minorHAns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F2C705D"/>
    <w:multiLevelType w:val="multilevel"/>
    <w:tmpl w:val="5F2C705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numRestart w:val="eachPage"/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051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1E0A"/>
    <w:rsid w:val="00282760"/>
    <w:rsid w:val="00282ABB"/>
    <w:rsid w:val="0029396B"/>
    <w:rsid w:val="002942FF"/>
    <w:rsid w:val="002B27AF"/>
    <w:rsid w:val="002D5FD3"/>
    <w:rsid w:val="002D61F5"/>
    <w:rsid w:val="002E06E6"/>
    <w:rsid w:val="003208E8"/>
    <w:rsid w:val="003225EB"/>
    <w:rsid w:val="00336EBE"/>
    <w:rsid w:val="00337E9D"/>
    <w:rsid w:val="00354169"/>
    <w:rsid w:val="00357089"/>
    <w:rsid w:val="00364A0B"/>
    <w:rsid w:val="00366A61"/>
    <w:rsid w:val="0038172F"/>
    <w:rsid w:val="0038611B"/>
    <w:rsid w:val="003909B8"/>
    <w:rsid w:val="003C19F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92F5F"/>
    <w:rsid w:val="005957C4"/>
    <w:rsid w:val="005A67D4"/>
    <w:rsid w:val="005A73D4"/>
    <w:rsid w:val="005B0E42"/>
    <w:rsid w:val="005B77D2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3431"/>
    <w:rsid w:val="00684E56"/>
    <w:rsid w:val="006C3301"/>
    <w:rsid w:val="006D4F70"/>
    <w:rsid w:val="006E5B52"/>
    <w:rsid w:val="00712158"/>
    <w:rsid w:val="00716BE3"/>
    <w:rsid w:val="0073222F"/>
    <w:rsid w:val="00756286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96A0B"/>
    <w:rsid w:val="008A1031"/>
    <w:rsid w:val="008C1F03"/>
    <w:rsid w:val="008E2D21"/>
    <w:rsid w:val="008E495F"/>
    <w:rsid w:val="00914CAC"/>
    <w:rsid w:val="00933443"/>
    <w:rsid w:val="009340B5"/>
    <w:rsid w:val="009375F5"/>
    <w:rsid w:val="00946D4D"/>
    <w:rsid w:val="00971252"/>
    <w:rsid w:val="009A0090"/>
    <w:rsid w:val="009A60AD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70A9A"/>
    <w:rsid w:val="00AA3DED"/>
    <w:rsid w:val="00AA41DE"/>
    <w:rsid w:val="00AB5CAE"/>
    <w:rsid w:val="00AE0786"/>
    <w:rsid w:val="00AE1443"/>
    <w:rsid w:val="00AE6C53"/>
    <w:rsid w:val="00AF649A"/>
    <w:rsid w:val="00B02343"/>
    <w:rsid w:val="00B03A8F"/>
    <w:rsid w:val="00B03A95"/>
    <w:rsid w:val="00B14502"/>
    <w:rsid w:val="00B237F7"/>
    <w:rsid w:val="00B2497F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CF0023"/>
    <w:rsid w:val="00D237ED"/>
    <w:rsid w:val="00D258F5"/>
    <w:rsid w:val="00D272D4"/>
    <w:rsid w:val="00D47EB7"/>
    <w:rsid w:val="00D92DAC"/>
    <w:rsid w:val="00DB28EF"/>
    <w:rsid w:val="00DB4835"/>
    <w:rsid w:val="00DC7F56"/>
    <w:rsid w:val="00DD7900"/>
    <w:rsid w:val="00E270DE"/>
    <w:rsid w:val="00E358C8"/>
    <w:rsid w:val="00E510BD"/>
    <w:rsid w:val="00E61F9C"/>
    <w:rsid w:val="00E66E78"/>
    <w:rsid w:val="00E70B62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7065F"/>
    <w:rsid w:val="00F93A8F"/>
    <w:rsid w:val="00F95EA0"/>
    <w:rsid w:val="00FA17A2"/>
    <w:rsid w:val="00FB08F3"/>
    <w:rsid w:val="00FB1B92"/>
    <w:rsid w:val="00FC42B8"/>
    <w:rsid w:val="00FE5F7E"/>
    <w:rsid w:val="00FF2E1E"/>
    <w:rsid w:val="635A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7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8"/>
    <w:semiHidden/>
    <w:unhideWhenUsed/>
    <w:uiPriority w:val="99"/>
    <w:rPr>
      <w:b/>
      <w:bCs/>
    </w:rPr>
  </w:style>
  <w:style w:type="paragraph" w:styleId="8">
    <w:name w:val="footer"/>
    <w:basedOn w:val="1"/>
    <w:link w:val="2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footnote reference"/>
    <w:basedOn w:val="2"/>
    <w:semiHidden/>
    <w:unhideWhenUsed/>
    <w:uiPriority w:val="99"/>
    <w:rPr>
      <w:vertAlign w:val="superscript"/>
    </w:rPr>
  </w:style>
  <w:style w:type="paragraph" w:styleId="10">
    <w:name w:val="footnote text"/>
    <w:basedOn w:val="1"/>
    <w:link w:val="20"/>
    <w:unhideWhenUsed/>
    <w:uiPriority w:val="99"/>
    <w:pPr>
      <w:spacing w:after="0" w:line="240" w:lineRule="auto"/>
    </w:pPr>
    <w:rPr>
      <w:sz w:val="20"/>
      <w:szCs w:val="20"/>
    </w:rPr>
  </w:style>
  <w:style w:type="paragraph" w:styleId="11">
    <w:name w:val="header"/>
    <w:basedOn w:val="1"/>
    <w:link w:val="2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2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table" w:customStyle="1" w:styleId="16">
    <w:name w:val="Grid Table 4 - Accent 51"/>
    <w:basedOn w:val="3"/>
    <w:uiPriority w:val="49"/>
    <w:pPr>
      <w:spacing w:after="0" w:line="240" w:lineRule="auto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character" w:customStyle="1" w:styleId="17">
    <w:name w:val="Comment Text Char"/>
    <w:basedOn w:val="2"/>
    <w:link w:val="6"/>
    <w:semiHidden/>
    <w:uiPriority w:val="99"/>
    <w:rPr>
      <w:sz w:val="20"/>
      <w:szCs w:val="20"/>
    </w:rPr>
  </w:style>
  <w:style w:type="character" w:customStyle="1" w:styleId="18">
    <w:name w:val="Comment Subject Char"/>
    <w:basedOn w:val="17"/>
    <w:link w:val="7"/>
    <w:semiHidden/>
    <w:uiPriority w:val="99"/>
    <w:rPr>
      <w:b/>
      <w:bCs/>
      <w:sz w:val="20"/>
      <w:szCs w:val="20"/>
    </w:rPr>
  </w:style>
  <w:style w:type="paragraph" w:customStyle="1" w:styleId="19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0">
    <w:name w:val="Footnote Text Char"/>
    <w:basedOn w:val="2"/>
    <w:link w:val="10"/>
    <w:uiPriority w:val="99"/>
    <w:rPr>
      <w:sz w:val="20"/>
      <w:szCs w:val="20"/>
    </w:rPr>
  </w:style>
  <w:style w:type="character" w:customStyle="1" w:styleId="21">
    <w:name w:val="Header Char"/>
    <w:basedOn w:val="2"/>
    <w:link w:val="11"/>
    <w:uiPriority w:val="99"/>
  </w:style>
  <w:style w:type="character" w:customStyle="1" w:styleId="22">
    <w:name w:val="Footer Char"/>
    <w:basedOn w:val="2"/>
    <w:link w:val="8"/>
    <w:uiPriority w:val="99"/>
  </w:style>
  <w:style w:type="table" w:customStyle="1" w:styleId="23">
    <w:name w:val="Table Grid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0664-B2E9-4389-B8D9-75569D4101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697</Words>
  <Characters>3979</Characters>
  <Lines>33</Lines>
  <Paragraphs>9</Paragraphs>
  <TotalTime>1</TotalTime>
  <ScaleCrop>false</ScaleCrop>
  <LinksUpToDate>false</LinksUpToDate>
  <CharactersWithSpaces>4667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2023-12-02T06:35:00Z</dcterms:created>
  <dc:creator>naghsh</dc:creator>
  <cp:lastModifiedBy>Dr.khoshkesht</cp:lastModifiedBy>
  <cp:lastPrinted>2020-08-02T12:25:00Z</cp:lastPrinted>
  <dcterms:modified xsi:type="dcterms:W3CDTF">2024-10-07T08:50:23Z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48AFD689784A4414A5A00F10E3398477_13</vt:lpwstr>
  </property>
</Properties>
</file>